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ocument.xml" ContentType="application/vnd.openxmlformats-officedocument.wordprocessingml.template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body>
    <w:p>
      <w:pPr>
        <w:spacing w:before="0" w:after="200"/>
        <w:ind w:right="6240"/>
        <w:pBdr>
          <w:bottom w:val="single" w:sz="32" w:space="3" w:color="FF5D00" w:themeColor="accent1"/>
        </w:pBdr>
      </w:pPr>
      <w:r>
        <w:rPr>
          <w:rFonts w:ascii="Consolas" w:hAnsi="Consolas" w:cs="Consolas"/>
          <w:caps/>
          <w:spacing w:val="40"/>
          <w:color w:val="FF5D00" w:themeColor="accent1"/>
          <w:sz w:val="18"/>
          <w:szCs w:val="18"/>
        </w:rPr>
        <w:t xml:space="preserve">Internal policy</w:t>
      </w:r>
    </w:p>
    <w:p>
      <w:pPr>
        <w:pStyle w:val="Title"/>
        <w:spacing w:after="160"/>
      </w:pPr>
      <w:fldSimple w:instr=" MERGEFIELD POLICY_TITLE ">
        <w:r>
          <w:t xml:space="preserve">[Policy title]</w:t>
        </w:r>
      </w:fldSimple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000" w:firstRow="0" w:lastRow="0" w:firstColumn="0" w:lastColumn="0" w:noHBand="1" w:noVBand="1"/>
      </w:tblPr>
      <w:tblGrid>
        <w:gridCol w:w="1860"/>
        <w:gridCol w:w="2820"/>
        <w:gridCol w:w="1860"/>
        <w:gridCol w:w="2820"/>
      </w:tblGrid>
      <w:tr>
        <w:trPr>
          <w:cantSplit/>
        </w:trPr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Document ID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POLICY_ID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[POL-000]</w:t>
              </w:r>
            </w:fldSimple>
          </w:p>
        </w:tc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Version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VERSION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[0.1.0]</w:t>
              </w:r>
            </w:fldSimple>
          </w:p>
        </w:tc>
      </w:tr>
      <w:tr>
        <w:trPr>
          <w:cantSplit/>
        </w:trPr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Owner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OWNER_ROLE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[Owner role]</w:t>
              </w:r>
            </w:fldSimple>
          </w:p>
        </w:tc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Approver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APPROVER_ROLE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[Approver role]</w:t>
              </w:r>
            </w:fldSimple>
          </w:p>
        </w:tc>
      </w:tr>
      <w:tr>
        <w:trPr>
          <w:cantSplit/>
        </w:trPr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Sensitivity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olor w:val="0E1721" w:themeColor="text1"/>
                <w:sz w:val="18"/>
                <w:szCs w:val="18"/>
              </w:rPr>
              <w:t xml:space="preserve">Internal</w:t>
            </w:r>
          </w:p>
        </w:tc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Review cycle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olor w:val="0E1721" w:themeColor="text1"/>
                <w:sz w:val="18"/>
                <w:szCs w:val="18"/>
              </w:rPr>
              <w:t xml:space="preserve">Annual</w:t>
            </w:r>
          </w:p>
        </w:tc>
      </w:tr>
      <w:tr>
        <w:trPr>
          <w:cantSplit/>
        </w:trPr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Effective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EFFECTIVE_DATE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[Date]</w:t>
              </w:r>
            </w:fldSimple>
          </w:p>
        </w:tc>
        <w:tc>
          <w:tcPr>
            <w:tcW w:w="186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Next review</w:t>
            </w:r>
          </w:p>
        </w:tc>
        <w:tc>
          <w:tcPr>
            <w:tcW w:w="2820" w:type="dxa"/>
            <w:shd w:val="clear" w:color="auto" w:fill="E3E3E3"/>
            <w:tcMar>
              <w:top w:w="100" w:type="dxa"/>
              <w:left w:w="200" w:type="dxa"/>
              <w:bottom w:w="10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NEXT_REVIEW_DATE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[Date]</w:t>
              </w:r>
            </w:fldSimple>
          </w:p>
        </w:tc>
      </w:tr>
    </w:tbl>
    <w:p>
      <w:pPr>
        <w:spacing w:after="120"/>
      </w:pPr>
    </w:p>
    <w:p>
      <w:pPr>
        <w:pStyle w:val="Heading1"/>
      </w:pPr>
      <w:r>
        <w:t xml:space="preserve">Purpose</w:t>
      </w:r>
    </w:p>
    <w:p>
      <w:pPr>
        <w:pStyle w:val="Normal"/>
      </w:pPr>
      <w:r>
        <w:t xml:space="preserve">[Needs input]</w:t>
      </w:r>
    </w:p>
    <w:p>
      <w:pPr>
        <w:pStyle w:val="Heading1"/>
      </w:pPr>
      <w:r>
        <w:t xml:space="preserve">Applicability</w:t>
      </w:r>
    </w:p>
    <w:p>
      <w:pPr>
        <w:pStyle w:val="Normal"/>
      </w:pPr>
      <w:r>
        <w:t xml:space="preserve">[Needs input]</w:t>
      </w:r>
    </w:p>
    <w:p>
      <w:pPr>
        <w:pStyle w:val="Heading1"/>
      </w:pPr>
      <w:r>
        <w:t xml:space="preserve">Summary</w:t>
      </w:r>
    </w:p>
    <w:p>
      <w:pPr>
        <w:pStyle w:val="Normal"/>
      </w:pPr>
      <w:r>
        <w:t xml:space="preserve">[Needs input: a concise summary suitable for handbook inclusion. End with a pointer to the full policy.]</w:t>
      </w:r>
    </w:p>
    <w:p>
      <w:pPr>
        <w:pStyle w:val="Heading1"/>
      </w:pPr>
      <w:r>
        <w:t xml:space="preserve">Policy</w:t>
      </w:r>
    </w:p>
    <w:p>
      <w:pPr>
        <w:pStyle w:val="Heading2"/>
      </w:pPr>
      <w:r>
        <w:t xml:space="preserve">[Section]</w:t>
      </w:r>
    </w:p>
    <w:p>
      <w:pPr>
        <w:pStyle w:val="Normal"/>
      </w:pPr>
      <w:r>
        <w:t xml:space="preserve">[Needs input]</w:t>
      </w:r>
    </w:p>
    <w:p>
      <w:pPr>
        <w:pStyle w:val="Heading1"/>
      </w:pPr>
      <w:r>
        <w:t xml:space="preserve">Records</w:t>
      </w:r>
    </w:p>
    <w:p>
      <w:pPr>
        <w:pStyle w:val="Normal"/>
      </w:pPr>
      <w:r>
        <w:t xml:space="preserve">[Needs input]</w:t>
      </w:r>
    </w:p>
    <w:p>
      <w:pPr>
        <w:pStyle w:val="Heading1"/>
      </w:pPr>
      <w:r>
        <w:t xml:space="preserve">Exceptions</w:t>
      </w:r>
    </w:p>
    <w:p>
      <w:pPr>
        <w:pStyle w:val="Normal"/>
      </w:pPr>
      <w:r>
        <w:t xml:space="preserve">[Needs input]</w:t>
      </w:r>
    </w:p>
    <w:p>
      <w:pPr>
        <w:pStyle w:val="Heading1"/>
      </w:pPr>
      <w:r>
        <w:t xml:space="preserve">Revision history</w:t>
      </w:r>
    </w:p>
    <w:tbl>
      <w:tblPr>
        <w:tblStyle w:val="PolyrhythmTable"/>
        <w:tblW w:w="5000" w:type="pct"/>
        <w:tblLook w:val="04A0" w:firstRow="1" w:lastRow="0" w:firstColumn="0" w:lastColumn="0" w:noHBand="0" w:noVBand="1"/>
      </w:tblPr>
      <w:tblGrid>
        <w:gridCol/>
        <w:gridCol/>
        <w:gridCol/>
        <w:gridCol/>
        <w:gridCol/>
      </w:tblGrid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Version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Date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Impact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Summary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Changed by</w:t>
            </w:r>
          </w:p>
        </w:tc>
      </w:tr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0.1.0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[Date]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Initial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Initial draft.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[Role]</w:t>
            </w:r>
          </w:p>
        </w:tc>
      </w:tr>
    </w:tbl>
    <w:p>
      <w:pPr>
        <w:pStyle w:val="Heading1"/>
      </w:pPr>
      <w:r>
        <w:t xml:space="preserve">Approval</w:t>
      </w:r>
    </w:p>
    <w:p>
      <w:pPr>
        <w:pStyle w:val="Normal"/>
      </w:pPr>
      <w:r>
        <w:t xml:space="preserve">Approved for internal use by Polyrhythm Software, LLC. The approver named below authorizes this version.</w:t>
      </w:r>
    </w:p>
    <w:p>
      <w:pPr>
        <w:spacing w:before="380" w:after="0"/>
        <w:ind w:right="4464"/>
        <w:pBdr>
          <w:bottom w:val="single" w:sz="6" w:space="1" w:color="46515B" w:themeColor="text2"/>
        </w:pBdr>
      </w:pPr>
      <w:r>
        <w:rPr>
          <w:sz w:val="2"/>
        </w:rPr>
      </w:r>
    </w:p>
    <w:p>
      <w:pPr>
        <w:spacing w:before="40" w:after="0"/>
      </w:pPr>
      <w:r>
        <w:rPr>
          <w:rFonts w:ascii="Consolas" w:hAnsi="Consolas" w:cs="Consolas"/>
          <w:caps/>
          <w:spacing w:val="30"/>
          <w:color w:val="46515B" w:themeColor="text2"/>
          <w:sz w:val="16"/>
          <w:szCs w:val="16"/>
        </w:rPr>
        <w:t xml:space="preserve">Approver name &amp; signature</w:t>
      </w:r>
    </w:p>
    <w:p>
      <w:pPr>
        <w:spacing w:before="380" w:after="0"/>
        <w:ind w:right="5904"/>
        <w:pBdr>
          <w:bottom w:val="single" w:sz="6" w:space="1" w:color="46515B" w:themeColor="text2"/>
        </w:pBdr>
      </w:pPr>
      <w:r>
        <w:rPr>
          <w:sz w:val="2"/>
        </w:rPr>
      </w:r>
    </w:p>
    <w:p>
      <w:pPr>
        <w:spacing w:before="40" w:after="0"/>
      </w:pPr>
      <w:r>
        <w:rPr>
          <w:rFonts w:ascii="Consolas" w:hAnsi="Consolas" w:cs="Consolas"/>
          <w:caps/>
          <w:spacing w:val="30"/>
          <w:color w:val="46515B" w:themeColor="text2"/>
          <w:sz w:val="16"/>
          <w:szCs w:val="16"/>
        </w:rPr>
        <w:t xml:space="preserve">Date</w:t>
      </w:r>
    </w:p>
    <w:p>
      <w:pPr>
        <w:pStyle w:val="Heading1"/>
      </w:pPr>
      <w:r>
        <w:t xml:space="preserve">Acknowledgment</w:t>
      </w:r>
    </w:p>
    <w:p>
      <w:r>
        <w:rPr>
          <w:i/>
          <w:iCs/>
          <w:color w:val="46515B" w:themeColor="text2"/>
        </w:rPr>
        <w:t xml:space="preserve">[Optional: include only when employee acknowledgment is required for this policy; otherwise remove this section.]</w:t>
      </w:r>
    </w:p>
    <w:p>
      <w:pPr>
        <w:pStyle w:val="Normal"/>
      </w:pPr>
      <w:r>
        <w:t xml:space="preserve">I have read and understood this policy and agree to comply with it.</w:t>
      </w:r>
    </w:p>
    <w:p>
      <w:pPr>
        <w:spacing w:before="380" w:after="0"/>
        <w:ind w:right="4464"/>
        <w:pBdr>
          <w:bottom w:val="single" w:sz="6" w:space="1" w:color="46515B" w:themeColor="text2"/>
        </w:pBdr>
      </w:pPr>
      <w:r>
        <w:rPr>
          <w:sz w:val="2"/>
        </w:rPr>
      </w:r>
    </w:p>
    <w:p>
      <w:pPr>
        <w:spacing w:before="40" w:after="0"/>
      </w:pPr>
      <w:r>
        <w:rPr>
          <w:rFonts w:ascii="Consolas" w:hAnsi="Consolas" w:cs="Consolas"/>
          <w:caps/>
          <w:spacing w:val="30"/>
          <w:color w:val="46515B" w:themeColor="text2"/>
          <w:sz w:val="16"/>
          <w:szCs w:val="16"/>
        </w:rPr>
        <w:t xml:space="preserve">Employee printed name</w:t>
      </w:r>
    </w:p>
    <w:p>
      <w:pPr>
        <w:spacing w:before="380" w:after="0"/>
        <w:ind w:right="4464"/>
        <w:pBdr>
          <w:bottom w:val="single" w:sz="6" w:space="1" w:color="46515B" w:themeColor="text2"/>
        </w:pBdr>
      </w:pPr>
      <w:r>
        <w:rPr>
          <w:sz w:val="2"/>
        </w:rPr>
      </w:r>
    </w:p>
    <w:p>
      <w:pPr>
        <w:spacing w:before="40" w:after="0"/>
      </w:pPr>
      <w:r>
        <w:rPr>
          <w:rFonts w:ascii="Consolas" w:hAnsi="Consolas" w:cs="Consolas"/>
          <w:caps/>
          <w:spacing w:val="30"/>
          <w:color w:val="46515B" w:themeColor="text2"/>
          <w:sz w:val="16"/>
          <w:szCs w:val="16"/>
        </w:rPr>
        <w:t xml:space="preserve">Employee signature</w:t>
      </w:r>
    </w:p>
    <w:p>
      <w:pPr>
        <w:spacing w:before="380" w:after="0"/>
        <w:ind w:right="5904"/>
        <w:pBdr>
          <w:bottom w:val="single" w:sz="6" w:space="1" w:color="46515B" w:themeColor="text2"/>
        </w:pBdr>
      </w:pPr>
      <w:r>
        <w:rPr>
          <w:sz w:val="2"/>
        </w:rPr>
      </w:r>
    </w:p>
    <w:p>
      <w:pPr>
        <w:spacing w:before="40" w:after="0"/>
      </w:pPr>
      <w:r>
        <w:rPr>
          <w:rFonts w:ascii="Consolas" w:hAnsi="Consolas" w:cs="Consolas"/>
          <w:caps/>
          <w:spacing w:val="30"/>
          <w:color w:val="46515B" w:themeColor="text2"/>
          <w:sz w:val="16"/>
          <w:szCs w:val="16"/>
        </w:rPr>
        <w:t xml:space="preserve">Date</w:t>
      </w:r>
    </w:p>
    <w:sectPr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Footer"/>
      <w:spacing w:after="60"/>
    </w:pPr>
    <w:r>
      <w:rPr>
        <w:rStyle w:val="PolyrhythmMetadata"/>
      </w:rPr>
      <w:t xml:space="preserve">Polyrhythm Software, LLC</w:t>
    </w:r>
    <w:r>
      <w:tab/>
    </w: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">
      <w:r>
        <w:t xml:space="preserve">1</w:t>
      </w:r>
    </w:fldSimple>
  </w:p>
  <w:p>
    <w:pPr>
      <w:pStyle w:val="Footer"/>
      <w:jc w:val="center"/>
      <w:spacing w:after="0"/>
    </w:pPr>
    <w:r>
      <w:rPr>
        <w:rStyle w:val="PolyrhythmMetadata"/>
      </w:rPr>
      <w:t xml:space="preserve">Internal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Header"/>
      <w:jc w:val="center"/>
      <w:spacing w:after="80"/>
    </w:pPr>
    <w:r>
      <w:rPr>
        <w:rStyle w:val="PolyrhythmMetadata"/>
      </w:rPr>
      <w:t xml:space="preserve">Internal</w:t>
    </w:r>
  </w:p>
  <w:p>
    <w:pPr>
      <w:pStyle w:val="Header"/>
      <w:pBdr>
        <w:bottom w:val="single" w:sz="6" w:space="6" w:color="46515B" w:themeColor="text2"/>
      </w:pBdr>
      <w:spacing w:after="160"/>
    </w:pPr>
    <w:r>
      <w:rPr>
        <w:noProof/>
      </w:rPr>
      <w:drawing>
        <wp:inline distT="0" distB="0" distL="0" distR="0">
          <wp:extent cx="2011680" cy="286822"/>
          <wp:effectExtent l="0" t="0" r="0" b="0"/>
          <wp:docPr id="101" name="Polyrhythm logo" descr="Polyrhythm Software, LL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" name="Polyrhythm logo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11680" cy="2868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bstractNum w:abstractNumId="0">
    <w:multiLevelType w:val="hybridMultilevel"/>
    <w:lvl w:ilvl="0">
      <w:start w:val="1"/>
      <w:numFmt w:val="bullet"/>
      <w:lvlText w:val="–"/>
      <w:lvlJc w:val="left"/>
      <w:pPr>
        <w:ind w:left="360" w:hanging="360"/>
      </w:pPr>
      <w:rPr>
        <w:rFonts w:ascii="Consolas" w:hAnsi="Consolas" w:hint="default"/>
        <w:color w:val="8B9399" w:themeColor="accent3"/>
      </w:rPr>
    </w:lvl>
    <w:lvl w:ilvl="1">
      <w:start w:val="1"/>
      <w:numFmt w:val="bullet"/>
      <w:lvlText w:val="·"/>
      <w:lvlJc w:val="left"/>
      <w:pPr>
        <w:ind w:left="720" w:hanging="360"/>
      </w:pPr>
      <w:rPr>
        <w:rFonts w:ascii="Consolas" w:hAnsi="Consolas" w:hint="default"/>
        <w:color w:val="8B9399" w:themeColor="accent3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Consolas" w:hAnsi="Consolas" w:hint="default"/>
        <w:color w:val="8B9399" w:themeColor="accent3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10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color w:val="0E1721" w:themeColor="text1"/>
        <w:sz w:val="22"/>
        <w:szCs w:val="22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1" w:defUnhideWhenUsed="1" w:defQFormat="0" w:count="3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Title" w:semiHidden="0" w:unhideWhenUsed="0" w:qFormat="1"/>
    <w:lsdException w:name="Subtitle" w:semiHidden="0" w:unhideWhenUsed="0" w:qFormat="1"/>
    <w:lsdException w:name="Quote" w:semiHidden="0" w:unhideWhenUsed="0" w:qFormat="1"/>
    <w:lsdException w:name="caption" w:semiHidden="0" w:unhideWhenUsed="0" w:qFormat="1"/>
    <w:lsdException w:name="List Paragraph" w:semiHidden="0" w:unhideWhenUsed="0" w:qFormat="1"/>
    <w:lsdException w:name="header" w:semiHidden="0" w:unhideWhenUsed="0"/>
    <w:lsdException w:name="footer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Hyperlink" w:semiHidden="0" w:unhideWhenUsed="0"/>
  </w:latentStyles>
  <w:style w:type="paragraph" w:default="1" w:styleId="Normal">
    <w:name w:val="Normal"/>
    <w:qFormat/>
  </w:style>
  <w:style w:type="character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120"/>
      <w:contextualSpacing/>
    </w:pPr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character" w:styleId="TitleChar">
    <w:name w:val="Title Char"/>
    <w:basedOn w:val="DefaultParagraphFont"/>
    <w:link w:val="Title"/>
    <w:uiPriority w:val="10"/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  <w:contextualSpacing/>
    </w:pPr>
    <w:rPr>
      <w:rFonts w:asciiTheme="majorHAnsi" w:hAnsiTheme="majorHAnsi" w:cstheme="majorBidi"/>
      <w:color w:val="46515B" w:themeColor="text2"/>
      <w:sz w:val="36"/>
      <w:szCs w:val="36"/>
    </w:rPr>
  </w:style>
  <w:style w:type="character" w:styleId="SubtitleChar">
    <w:name w:val="Subtitle Char"/>
    <w:basedOn w:val="DefaultParagraphFont"/>
    <w:link w:val="Subtitle"/>
    <w:uiPriority w:val="11"/>
    <w:rPr>
      <w:rFonts w:asciiTheme="majorHAnsi" w:hAnsiTheme="majorHAnsi" w:cstheme="majorBidi"/>
      <w:color w:val="46515B" w:themeColor="text2"/>
      <w:sz w:val="36"/>
      <w:szCs w:val="3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6" w:space="6" w:color="46515B" w:themeColor="text2"/>
      </w:pBdr>
      <w:spacing w:before="360" w:after="160"/>
      <w:outlineLvl w:val="0"/>
    </w:pPr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character" w:styleId="Heading1Char">
    <w:name w:val="Heading 1 Char"/>
    <w:basedOn w:val="DefaultParagraphFont"/>
    <w:link w:val="Heading1"/>
    <w:uiPriority w:val="9"/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280" w:after="120"/>
      <w:outlineLvl w:val="1"/>
    </w:pPr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character" w:styleId="Heading2Char">
    <w:name w:val="Heading 2 Char"/>
    <w:basedOn w:val="DefaultParagraphFont"/>
    <w:link w:val="Heading2"/>
    <w:uiPriority w:val="9"/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240" w:after="80"/>
      <w:outlineLvl w:val="2"/>
    </w:pPr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character" w:styleId="Heading3Char">
    <w:name w:val="Heading 3 Char"/>
    <w:basedOn w:val="DefaultParagraphFont"/>
    <w:link w:val="Heading3"/>
    <w:uiPriority w:val="9"/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pPr>
      <w:pBdr>
        <w:left w:val="single" w:sz="18" w:space="10" w:color="FF5D00" w:themeColor="accent1"/>
      </w:pBdr>
      <w:spacing w:before="120" w:after="160"/>
      <w:ind w:left="360"/>
    </w:pPr>
    <w:rPr>
      <w:i/>
      <w:iCs/>
      <w:color w:val="46515B" w:themeColor="text2"/>
    </w:rPr>
  </w:style>
  <w:style w:type="character" w:styleId="QuoteChar">
    <w:name w:val="Quote Char"/>
    <w:basedOn w:val="DefaultParagraphFont"/>
    <w:link w:val="Quote"/>
    <w:uiPriority w:val="29"/>
    <w:rPr>
      <w:i/>
      <w:iCs/>
      <w:color w:val="46515B" w:themeColor="text2"/>
    </w:rPr>
  </w:style>
  <w:style w:type="paragraph" w:styleId="Caption">
    <w:name w:val="caption"/>
    <w:basedOn w:val="Normal"/>
    <w:next w:val="Normal"/>
    <w:uiPriority w:val="35"/>
    <w:unhideWhenUsed/>
    <w:qFormat/>
    <w:pPr>
      <w:spacing w:before="80" w:after="200"/>
    </w:pPr>
    <w:rPr>
      <w:rFonts w:ascii="Consolas" w:hAnsi="Consolas" w:cs="Consolas"/>
      <w:color w:val="8B9399" w:themeColor="accent3"/>
      <w:spacing w:val="4"/>
      <w:sz w:val="17"/>
      <w:szCs w:val="17"/>
    </w:rPr>
  </w:style>
  <w:style w:type="character" w:styleId="PolyrhythmMetadata">
    <w:name w:val="Polyrhythm Metadata"/>
    <w:basedOn w:val="DefaultParagraphFont"/>
    <w:uiPriority w:val="1"/>
    <w:qFormat/>
    <w:rPr>
      <w:rFonts w:ascii="Consolas" w:hAnsi="Consolas" w:cs="Consolas"/>
      <w:caps/>
      <w:color w:val="8B9399" w:themeColor="accent3"/>
      <w:spacing w:val="16"/>
      <w:sz w:val="17"/>
      <w:szCs w:val="17"/>
    </w:rPr>
  </w:style>
  <w:style w:type="character" w:styleId="PolyrhythmMono">
    <w:name w:val="Polyrhythm Mono"/>
    <w:basedOn w:val="DefaultParagraphFont"/>
    <w:uiPriority w:val="1"/>
    <w:qFormat/>
    <w:rPr>
      <w:rFonts w:ascii="Consolas" w:hAnsi="Consolas" w:cs="Consolas"/>
      <w:color w:val="0E1721" w:themeColor="text1"/>
    </w:rPr>
  </w:style>
  <w:style w:type="paragraph" w:styleId="ListParagraph">
    <w:name w:val="List Paragraph"/>
    <w:basedOn w:val="Normal"/>
    <w:uiPriority w:val="34"/>
    <w:qFormat/>
    <w:pPr>
      <w:ind w:left="36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HeaderChar">
    <w:name w:val="Header Char"/>
    <w:basedOn w:val="DefaultParagraphFont"/>
    <w:link w:val="Header"/>
    <w:uiPriority w:val="99"/>
    <w:rPr>
      <w:rFonts w:ascii="Consolas" w:hAnsi="Consolas" w:cs="Consolas"/>
      <w:color w:val="46515B" w:themeColor="text2"/>
      <w:sz w:val="17"/>
      <w:szCs w:val="17"/>
    </w:rPr>
  </w:style>
  <w:style w:type="paragraph" w:styleId="Footer">
    <w:name w:val="footer"/>
    <w:basedOn w:val="Normal"/>
    <w:link w:val="Foot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FooterChar">
    <w:name w:val="Footer Char"/>
    <w:basedOn w:val="DefaultParagraphFont"/>
    <w:link w:val="Footer"/>
    <w:uiPriority w:val="99"/>
    <w:rPr>
      <w:rFonts w:ascii="Consolas" w:hAnsi="Consolas" w:cs="Consolas"/>
      <w:color w:val="46515B" w:themeColor="text2"/>
      <w:sz w:val="17"/>
      <w:szCs w:val="17"/>
    </w:rPr>
  </w:style>
  <w:style w:type="table" w:styleId="PolyrhythmTable">
    <w:name w:val="Polyrhythm Table"/>
    <w:basedOn w:val="TableNormal"/>
    <w:uiPriority w:val="59"/>
    <w:qFormat/>
    <w:tblPr>
      <w:tblBorders>
        <w:top w:val="single" w:sz="6" w:space="0" w:color="46515B" w:themeColor="text2"/>
        <w:bottom w:val="single" w:sz="6" w:space="0" w:color="46515B" w:themeColor="text2"/>
        <w:insideH w:val="single" w:sz="4" w:space="0" w:color="8B9399" w:themeColor="accent3"/>
      </w:tblBorders>
      <w:tblCellMar>
        <w:top w:w="60" w:type="dxa"/>
        <w:left w:w="108" w:type="dxa"/>
        <w:bottom w:w="60" w:type="dxa"/>
        <w:right w:w="108" w:type="dxa"/>
      </w:tblCellMar>
    </w:tblPr>
    <w:tblStylePr w:type="firstRow">
      <w:rPr>
        <w:rFonts w:asciiTheme="majorHAnsi" w:hAnsiTheme="majorHAnsi" w:cstheme="majorBidi"/>
        <w:b/>
        <w:color w:val="0E1721" w:themeColor="text1"/>
      </w:rPr>
      <w:tblPr/>
      <w:tcPr>
        <w:tcBorders>
          <w:bottom w:val="single" w:sz="8" w:space="0" w:color="46515B" w:themeColor="tex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theme" Target="theme/theme1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Polyrhythm">
  <a:themeElements>
    <a:clrScheme name="Polyrhythm">
      <a:dk1>
        <a:srgbClr val="0E1721"/>
      </a:dk1>
      <a:lt1>
        <a:srgbClr val="FFFFFF"/>
      </a:lt1>
      <a:dk2>
        <a:srgbClr val="46515B"/>
      </a:dk2>
      <a:lt2>
        <a:srgbClr val="E3E3E3"/>
      </a:lt2>
      <a:accent1>
        <a:srgbClr val="FF5D00"/>
      </a:accent1>
      <a:accent2>
        <a:srgbClr val="FCAA00"/>
      </a:accent2>
      <a:accent3>
        <a:srgbClr val="8B9399"/>
      </a:accent3>
      <a:accent4>
        <a:srgbClr val="CD3619"/>
      </a:accent4>
      <a:accent5>
        <a:srgbClr val="F8E04D"/>
      </a:accent5>
      <a:accent6>
        <a:srgbClr val="162230"/>
      </a:accent6>
      <a:hlink>
        <a:srgbClr val="FF5D00"/>
      </a:hlink>
      <a:folHlink>
        <a:srgbClr val="CD3619"/>
      </a:folHlink>
    </a:clrScheme>
    <a:fontScheme name="Polyrhythm">
      <a:majorFont>
        <a:latin typeface="Corbel" panose="020B0503020204020204"/>
        <a:ea typeface=""/>
        <a:cs typeface=""/>
      </a:majorFont>
      <a:minorFont>
        <a:latin typeface="Corbel" panose="020B0503020204020204"/>
        <a:ea typeface=""/>
        <a:cs typeface=""/>
      </a:minorFont>
    </a:fontScheme>
    <a:fmtScheme name="Polyrhythm">
      <a:fillStyleLst>
        <a:solidFill>
          <a:schemeClr val="phClr"/>
        </a:solidFill>
        <a:solidFill>
          <a:schemeClr val="phClr">
            <a:tint val="67000"/>
          </a:schemeClr>
        </a:solidFill>
        <a:solidFill>
          <a:schemeClr val="phClr">
            <a:shade val="80000"/>
          </a:schemeClr>
        </a:soli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80000"/>
          </a:schemeClr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Polyrhythm Software, LLC</Compan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Polyrhythm Internal Policy</dc:title>
  <dc:creator>Polyrhythm Software, LLC</dc:creator>
  <cp:lastModifiedBy>Polyrhythm Software, LLC</cp:lastModifiedBy>
  <cp:revision>1</cp:revision>
  <dcterms:created xsi:type="dcterms:W3CDTF">2026-06-16T00:00:00Z</dcterms:created>
  <dcterms:modified xsi:type="dcterms:W3CDTF">2026-06-16T00:00:00Z</dcterms:modified>
</cp:coreProperties>
</file>